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3AEF" w:rsidRDefault="00000000">
      <w:pPr>
        <w:spacing w:after="40"/>
        <w:jc w:val="center"/>
      </w:pPr>
      <w:r>
        <w:rPr>
          <w:rFonts w:ascii="Aptos Display" w:hAnsi="Aptos Display"/>
          <w:b/>
          <w:color w:val="1F4E5C"/>
          <w:sz w:val="46"/>
        </w:rPr>
        <w:t>NNBA STRATEGIC PLANNING</w:t>
      </w:r>
    </w:p>
    <w:p w:rsidR="00573AEF" w:rsidRDefault="00000000">
      <w:pPr>
        <w:spacing w:after="200"/>
        <w:jc w:val="center"/>
      </w:pPr>
      <w:r>
        <w:rPr>
          <w:b/>
          <w:color w:val="596970"/>
          <w:sz w:val="24"/>
        </w:rPr>
        <w:t>Four Pillars | Board &amp; Subcommittee Working Document</w:t>
      </w:r>
    </w:p>
    <w:p w:rsidR="00573AEF" w:rsidRDefault="00000000">
      <w:pPr>
        <w:pStyle w:val="Heading1"/>
      </w:pPr>
      <w:r>
        <w:t>Purpose of the Meeting</w:t>
      </w:r>
    </w:p>
    <w:p w:rsidR="00573AEF" w:rsidRDefault="00000000">
      <w:r>
        <w:t>Move from strategic discussion to accountable execution. For each pillar, the established champion and subcommittee should align on the intended outcome, immediate deliverables, measures of success, accountable owners, and target dates. The timelines below are proposed working deadlines for discussion—not commitments already approved by NNBA.</w:t>
      </w:r>
    </w:p>
    <w:p w:rsidR="00573AEF" w:rsidRDefault="00000000">
      <w:pPr>
        <w:pStyle w:val="Heading2"/>
      </w:pPr>
      <w:r>
        <w:t>What Every Pillar Must Produce</w:t>
      </w:r>
    </w:p>
    <w:tbl>
      <w:tblPr>
        <w:tblStyle w:val="TableGrid"/>
        <w:tblW w:w="0" w:type="auto"/>
        <w:jc w:val="center"/>
        <w:tblLook w:val="04A0" w:firstRow="1" w:lastRow="0" w:firstColumn="1" w:lastColumn="0" w:noHBand="0" w:noVBand="1"/>
      </w:tblPr>
      <w:tblGrid>
        <w:gridCol w:w="2335"/>
        <w:gridCol w:w="8105"/>
      </w:tblGrid>
      <w:tr w:rsidR="00573AEF">
        <w:trPr>
          <w:tblHeader/>
          <w:jc w:val="center"/>
        </w:trPr>
        <w:tc>
          <w:tcPr>
            <w:tcW w:w="2376" w:type="dxa"/>
            <w:shd w:val="clear" w:color="auto" w:fill="1F4E5C"/>
            <w:vAlign w:val="center"/>
          </w:tcPr>
          <w:p w:rsidR="00573AEF" w:rsidRDefault="00000000">
            <w:pPr>
              <w:spacing w:after="0"/>
            </w:pPr>
            <w:r>
              <w:rPr>
                <w:b/>
                <w:color w:val="FFFFFF"/>
                <w:sz w:val="16"/>
              </w:rPr>
              <w:t>Required output</w:t>
            </w:r>
          </w:p>
        </w:tc>
        <w:tc>
          <w:tcPr>
            <w:tcW w:w="8352" w:type="dxa"/>
            <w:shd w:val="clear" w:color="auto" w:fill="1F4E5C"/>
            <w:vAlign w:val="center"/>
          </w:tcPr>
          <w:p w:rsidR="00573AEF" w:rsidRDefault="00000000">
            <w:pPr>
              <w:spacing w:after="0"/>
            </w:pPr>
            <w:r>
              <w:rPr>
                <w:b/>
                <w:color w:val="FFFFFF"/>
                <w:sz w:val="16"/>
              </w:rPr>
              <w:t>Expectation</w:t>
            </w:r>
          </w:p>
        </w:tc>
      </w:tr>
      <w:tr w:rsidR="00573AEF">
        <w:trPr>
          <w:jc w:val="center"/>
        </w:trPr>
        <w:tc>
          <w:tcPr>
            <w:tcW w:w="2376" w:type="dxa"/>
            <w:vAlign w:val="center"/>
          </w:tcPr>
          <w:p w:rsidR="00573AEF" w:rsidRDefault="00000000">
            <w:pPr>
              <w:spacing w:after="0"/>
            </w:pPr>
            <w:r>
              <w:rPr>
                <w:sz w:val="16"/>
              </w:rPr>
              <w:t>Clear outcome</w:t>
            </w:r>
          </w:p>
        </w:tc>
        <w:tc>
          <w:tcPr>
            <w:tcW w:w="8352" w:type="dxa"/>
            <w:vAlign w:val="center"/>
          </w:tcPr>
          <w:p w:rsidR="00573AEF" w:rsidRDefault="00000000">
            <w:pPr>
              <w:spacing w:after="0"/>
            </w:pPr>
            <w:r>
              <w:rPr>
                <w:sz w:val="16"/>
              </w:rPr>
              <w:t>A concise statement of what will be different for members or NNBA when the work succeeds.</w:t>
            </w:r>
          </w:p>
        </w:tc>
      </w:tr>
      <w:tr w:rsidR="00573AEF">
        <w:trPr>
          <w:jc w:val="center"/>
        </w:trPr>
        <w:tc>
          <w:tcPr>
            <w:tcW w:w="2376" w:type="dxa"/>
            <w:vAlign w:val="center"/>
          </w:tcPr>
          <w:p w:rsidR="00573AEF" w:rsidRDefault="00000000">
            <w:pPr>
              <w:spacing w:after="0"/>
            </w:pPr>
            <w:r>
              <w:rPr>
                <w:sz w:val="16"/>
              </w:rPr>
              <w:t>90-day action plan</w:t>
            </w:r>
          </w:p>
        </w:tc>
        <w:tc>
          <w:tcPr>
            <w:tcW w:w="8352" w:type="dxa"/>
            <w:vAlign w:val="center"/>
          </w:tcPr>
          <w:p w:rsidR="00573AEF" w:rsidRDefault="00000000">
            <w:pPr>
              <w:spacing w:after="0"/>
            </w:pPr>
            <w:r>
              <w:rPr>
                <w:sz w:val="16"/>
              </w:rPr>
              <w:t>No more than 3–5 priority actions, each with one accountable owner and a due date.</w:t>
            </w:r>
          </w:p>
        </w:tc>
      </w:tr>
      <w:tr w:rsidR="00573AEF">
        <w:trPr>
          <w:jc w:val="center"/>
        </w:trPr>
        <w:tc>
          <w:tcPr>
            <w:tcW w:w="2376" w:type="dxa"/>
            <w:vAlign w:val="center"/>
          </w:tcPr>
          <w:p w:rsidR="00573AEF" w:rsidRDefault="00000000">
            <w:pPr>
              <w:spacing w:after="0"/>
            </w:pPr>
            <w:r>
              <w:rPr>
                <w:sz w:val="16"/>
              </w:rPr>
              <w:t>Measures</w:t>
            </w:r>
          </w:p>
        </w:tc>
        <w:tc>
          <w:tcPr>
            <w:tcW w:w="8352" w:type="dxa"/>
            <w:vAlign w:val="center"/>
          </w:tcPr>
          <w:p w:rsidR="00573AEF" w:rsidRDefault="00000000">
            <w:pPr>
              <w:spacing w:after="0"/>
            </w:pPr>
            <w:r>
              <w:rPr>
                <w:sz w:val="16"/>
              </w:rPr>
              <w:t>Define how progress and results will be measured; establish a baseline where possible.</w:t>
            </w:r>
          </w:p>
        </w:tc>
      </w:tr>
      <w:tr w:rsidR="00573AEF">
        <w:trPr>
          <w:jc w:val="center"/>
        </w:trPr>
        <w:tc>
          <w:tcPr>
            <w:tcW w:w="2376" w:type="dxa"/>
            <w:vAlign w:val="center"/>
          </w:tcPr>
          <w:p w:rsidR="00573AEF" w:rsidRDefault="00000000">
            <w:pPr>
              <w:spacing w:after="0"/>
            </w:pPr>
            <w:r>
              <w:rPr>
                <w:sz w:val="16"/>
              </w:rPr>
              <w:t>Dependencies</w:t>
            </w:r>
          </w:p>
        </w:tc>
        <w:tc>
          <w:tcPr>
            <w:tcW w:w="8352" w:type="dxa"/>
            <w:vAlign w:val="center"/>
          </w:tcPr>
          <w:p w:rsidR="00573AEF" w:rsidRDefault="00000000">
            <w:pPr>
              <w:spacing w:after="0"/>
            </w:pPr>
            <w:r>
              <w:rPr>
                <w:sz w:val="16"/>
              </w:rPr>
              <w:t>Identify decisions, data, budget, staff capacity, and other pillars needed to move forward.</w:t>
            </w:r>
          </w:p>
        </w:tc>
      </w:tr>
      <w:tr w:rsidR="00573AEF">
        <w:trPr>
          <w:jc w:val="center"/>
        </w:trPr>
        <w:tc>
          <w:tcPr>
            <w:tcW w:w="2376" w:type="dxa"/>
            <w:vAlign w:val="center"/>
          </w:tcPr>
          <w:p w:rsidR="00573AEF" w:rsidRDefault="00000000">
            <w:pPr>
              <w:spacing w:after="0"/>
            </w:pPr>
            <w:r>
              <w:rPr>
                <w:sz w:val="16"/>
              </w:rPr>
              <w:t>Board decision / escalation</w:t>
            </w:r>
          </w:p>
        </w:tc>
        <w:tc>
          <w:tcPr>
            <w:tcW w:w="8352" w:type="dxa"/>
            <w:vAlign w:val="center"/>
          </w:tcPr>
          <w:p w:rsidR="00573AEF" w:rsidRDefault="00000000">
            <w:pPr>
              <w:spacing w:after="0"/>
            </w:pPr>
            <w:r>
              <w:rPr>
                <w:sz w:val="16"/>
              </w:rPr>
              <w:t>State exactly what needs board approval, by when, and what recommendation the committee supports.</w:t>
            </w:r>
          </w:p>
        </w:tc>
      </w:tr>
      <w:tr w:rsidR="00573AEF">
        <w:trPr>
          <w:jc w:val="center"/>
        </w:trPr>
        <w:tc>
          <w:tcPr>
            <w:tcW w:w="2376" w:type="dxa"/>
            <w:vAlign w:val="center"/>
          </w:tcPr>
          <w:p w:rsidR="00573AEF" w:rsidRDefault="00000000">
            <w:pPr>
              <w:spacing w:after="0"/>
            </w:pPr>
            <w:r>
              <w:rPr>
                <w:sz w:val="16"/>
              </w:rPr>
              <w:t>Reporting cadence</w:t>
            </w:r>
          </w:p>
        </w:tc>
        <w:tc>
          <w:tcPr>
            <w:tcW w:w="8352" w:type="dxa"/>
            <w:vAlign w:val="center"/>
          </w:tcPr>
          <w:p w:rsidR="00573AEF" w:rsidRDefault="00000000">
            <w:pPr>
              <w:spacing w:after="0"/>
            </w:pPr>
            <w:r>
              <w:rPr>
                <w:sz w:val="16"/>
              </w:rPr>
              <w:t>Provide a one-page monthly update: status, completed work, next milestone, risks, and decisions needed.</w:t>
            </w:r>
          </w:p>
        </w:tc>
      </w:tr>
    </w:tbl>
    <w:p w:rsidR="00573AEF" w:rsidRDefault="00573AEF">
      <w:pPr>
        <w:spacing w:after="0"/>
      </w:pPr>
    </w:p>
    <w:p w:rsidR="00573AEF" w:rsidRDefault="00000000">
      <w:pPr>
        <w:pStyle w:val="Heading2"/>
      </w:pPr>
      <w:r>
        <w:t>Proposed Planning-to-Execution Timeline</w:t>
      </w:r>
    </w:p>
    <w:tbl>
      <w:tblPr>
        <w:tblStyle w:val="TableGrid"/>
        <w:tblW w:w="0" w:type="auto"/>
        <w:jc w:val="center"/>
        <w:tblLook w:val="04A0" w:firstRow="1" w:lastRow="0" w:firstColumn="1" w:lastColumn="0" w:noHBand="0" w:noVBand="1"/>
      </w:tblPr>
      <w:tblGrid>
        <w:gridCol w:w="2325"/>
        <w:gridCol w:w="8115"/>
      </w:tblGrid>
      <w:tr w:rsidR="00573AEF">
        <w:trPr>
          <w:tblHeader/>
          <w:jc w:val="center"/>
        </w:trPr>
        <w:tc>
          <w:tcPr>
            <w:tcW w:w="2376" w:type="dxa"/>
            <w:shd w:val="clear" w:color="auto" w:fill="1F4E5C"/>
            <w:vAlign w:val="center"/>
          </w:tcPr>
          <w:p w:rsidR="00573AEF" w:rsidRDefault="00000000">
            <w:pPr>
              <w:spacing w:after="0"/>
            </w:pPr>
            <w:r>
              <w:rPr>
                <w:b/>
                <w:color w:val="FFFFFF"/>
                <w:sz w:val="16"/>
              </w:rPr>
              <w:t>When</w:t>
            </w:r>
          </w:p>
        </w:tc>
        <w:tc>
          <w:tcPr>
            <w:tcW w:w="8352" w:type="dxa"/>
            <w:shd w:val="clear" w:color="auto" w:fill="1F4E5C"/>
            <w:vAlign w:val="center"/>
          </w:tcPr>
          <w:p w:rsidR="00573AEF" w:rsidRDefault="00000000">
            <w:pPr>
              <w:spacing w:after="0"/>
            </w:pPr>
            <w:r>
              <w:rPr>
                <w:b/>
                <w:color w:val="FFFFFF"/>
                <w:sz w:val="16"/>
              </w:rPr>
              <w:t>Expected result</w:t>
            </w:r>
          </w:p>
        </w:tc>
      </w:tr>
      <w:tr w:rsidR="00573AEF">
        <w:trPr>
          <w:jc w:val="center"/>
        </w:trPr>
        <w:tc>
          <w:tcPr>
            <w:tcW w:w="2376" w:type="dxa"/>
            <w:vAlign w:val="center"/>
          </w:tcPr>
          <w:p w:rsidR="00573AEF" w:rsidRDefault="00000000">
            <w:pPr>
              <w:spacing w:after="0"/>
            </w:pPr>
            <w:r>
              <w:rPr>
                <w:sz w:val="16"/>
              </w:rPr>
              <w:t>Strategic planning meeting — October 2026</w:t>
            </w:r>
          </w:p>
        </w:tc>
        <w:tc>
          <w:tcPr>
            <w:tcW w:w="8352" w:type="dxa"/>
            <w:vAlign w:val="center"/>
          </w:tcPr>
          <w:p w:rsidR="00573AEF" w:rsidRDefault="00000000">
            <w:pPr>
              <w:spacing w:after="0"/>
            </w:pPr>
            <w:r>
              <w:rPr>
                <w:sz w:val="16"/>
              </w:rPr>
              <w:t>Confirm desired outcomes and strategic choices for all four pillars; appoint/confirm champion and subcommittee; approve first deliverables.</w:t>
            </w:r>
          </w:p>
        </w:tc>
      </w:tr>
      <w:tr w:rsidR="00573AEF">
        <w:trPr>
          <w:jc w:val="center"/>
        </w:trPr>
        <w:tc>
          <w:tcPr>
            <w:tcW w:w="2376" w:type="dxa"/>
            <w:vAlign w:val="center"/>
          </w:tcPr>
          <w:p w:rsidR="00573AEF" w:rsidRDefault="00000000">
            <w:pPr>
              <w:spacing w:after="0"/>
            </w:pPr>
            <w:r>
              <w:rPr>
                <w:sz w:val="16"/>
              </w:rPr>
              <w:t>Within 2 weeks after meeting</w:t>
            </w:r>
          </w:p>
        </w:tc>
        <w:tc>
          <w:tcPr>
            <w:tcW w:w="8352" w:type="dxa"/>
            <w:vAlign w:val="center"/>
          </w:tcPr>
          <w:p w:rsidR="00573AEF" w:rsidRDefault="00000000">
            <w:r>
              <w:t>Each subcommittee submits a one-page 90-day work plan with milestones, measures, accountable owners, and resource needs.</w:t>
            </w:r>
          </w:p>
        </w:tc>
      </w:tr>
      <w:tr w:rsidR="00573AEF">
        <w:trPr>
          <w:jc w:val="center"/>
        </w:trPr>
        <w:tc>
          <w:tcPr>
            <w:tcW w:w="2376" w:type="dxa"/>
            <w:vAlign w:val="center"/>
          </w:tcPr>
          <w:p w:rsidR="00573AEF" w:rsidRDefault="00000000">
            <w:pPr>
              <w:spacing w:after="0"/>
            </w:pPr>
            <w:r>
              <w:rPr>
                <w:sz w:val="16"/>
              </w:rPr>
              <w:t>Within 30 days</w:t>
            </w:r>
          </w:p>
        </w:tc>
        <w:tc>
          <w:tcPr>
            <w:tcW w:w="8352" w:type="dxa"/>
            <w:vAlign w:val="center"/>
          </w:tcPr>
          <w:p w:rsidR="00573AEF" w:rsidRDefault="00000000">
            <w:pPr>
              <w:spacing w:after="0"/>
            </w:pPr>
            <w:r>
              <w:rPr>
                <w:sz w:val="16"/>
              </w:rPr>
              <w:t>Resolve priority open questions; submit board decisions and any budget/technology recommendations.</w:t>
            </w:r>
          </w:p>
        </w:tc>
      </w:tr>
      <w:tr w:rsidR="00573AEF">
        <w:trPr>
          <w:jc w:val="center"/>
        </w:trPr>
        <w:tc>
          <w:tcPr>
            <w:tcW w:w="2376" w:type="dxa"/>
            <w:vAlign w:val="center"/>
          </w:tcPr>
          <w:p w:rsidR="00573AEF" w:rsidRDefault="00000000">
            <w:pPr>
              <w:spacing w:after="0"/>
            </w:pPr>
            <w:r>
              <w:rPr>
                <w:sz w:val="16"/>
              </w:rPr>
              <w:t>Within 60 days</w:t>
            </w:r>
          </w:p>
        </w:tc>
        <w:tc>
          <w:tcPr>
            <w:tcW w:w="8352" w:type="dxa"/>
            <w:vAlign w:val="center"/>
          </w:tcPr>
          <w:p w:rsidR="00573AEF" w:rsidRDefault="00000000">
            <w:pPr>
              <w:spacing w:after="0"/>
            </w:pPr>
            <w:r>
              <w:rPr>
                <w:sz w:val="16"/>
              </w:rPr>
              <w:t>Deliver first tangible outputs or pilots; report baseline measures and early feedback.</w:t>
            </w:r>
          </w:p>
        </w:tc>
      </w:tr>
      <w:tr w:rsidR="00573AEF">
        <w:trPr>
          <w:jc w:val="center"/>
        </w:trPr>
        <w:tc>
          <w:tcPr>
            <w:tcW w:w="2376" w:type="dxa"/>
            <w:vAlign w:val="center"/>
          </w:tcPr>
          <w:p w:rsidR="00573AEF" w:rsidRDefault="00000000">
            <w:pPr>
              <w:spacing w:after="0"/>
            </w:pPr>
            <w:r>
              <w:rPr>
                <w:sz w:val="16"/>
              </w:rPr>
              <w:t>Within 90 days</w:t>
            </w:r>
          </w:p>
        </w:tc>
        <w:tc>
          <w:tcPr>
            <w:tcW w:w="8352" w:type="dxa"/>
            <w:vAlign w:val="center"/>
          </w:tcPr>
          <w:p w:rsidR="00573AEF" w:rsidRDefault="00000000">
            <w:pPr>
              <w:spacing w:after="0"/>
            </w:pPr>
            <w:r>
              <w:rPr>
                <w:sz w:val="16"/>
              </w:rPr>
              <w:t>Review progress against milestones; decide what to continue, change, scale, or stop.</w:t>
            </w:r>
          </w:p>
        </w:tc>
      </w:tr>
      <w:tr w:rsidR="00573AEF">
        <w:trPr>
          <w:jc w:val="center"/>
        </w:trPr>
        <w:tc>
          <w:tcPr>
            <w:tcW w:w="2376" w:type="dxa"/>
            <w:vAlign w:val="center"/>
          </w:tcPr>
          <w:p w:rsidR="00573AEF" w:rsidRDefault="00000000">
            <w:pPr>
              <w:spacing w:after="0"/>
            </w:pPr>
            <w:r>
              <w:rPr>
                <w:sz w:val="16"/>
              </w:rPr>
              <w:t>Quarterly thereafter</w:t>
            </w:r>
          </w:p>
        </w:tc>
        <w:tc>
          <w:tcPr>
            <w:tcW w:w="8352" w:type="dxa"/>
            <w:vAlign w:val="center"/>
          </w:tcPr>
          <w:p w:rsidR="00573AEF" w:rsidRDefault="00000000">
            <w:pPr>
              <w:spacing w:after="0"/>
            </w:pPr>
            <w:r>
              <w:rPr>
                <w:sz w:val="16"/>
              </w:rPr>
              <w:t>Board reviews outcomes, risks, cross-pillar dependencies, and next-quarter commitments.</w:t>
            </w:r>
          </w:p>
        </w:tc>
      </w:tr>
    </w:tbl>
    <w:p w:rsidR="00573AEF" w:rsidRDefault="00573AEF">
      <w:pPr>
        <w:spacing w:after="0"/>
      </w:pPr>
    </w:p>
    <w:p w:rsidR="00573AEF" w:rsidRDefault="00000000">
      <w:pPr>
        <w:pStyle w:val="Heading1"/>
      </w:pPr>
      <w:r>
        <w:t>Pillar 1 | Profitability &amp; Value Proposition</w:t>
      </w:r>
    </w:p>
    <w:p w:rsidR="00573AEF" w:rsidRDefault="00000000">
      <w:r>
        <w:t>Desired outcome: Members can clearly see and understand the economic value NNBA delivers.</w:t>
      </w:r>
    </w:p>
    <w:p w:rsidR="00573AEF" w:rsidRDefault="00000000">
      <w:r>
        <w:t>Known starting point from the milestone discussion: surcharge pricing/evaluation work was described as implemented; approximately 89% of current-year vendor renewals had been completed; member savings/value information is spread across multiple sources.</w:t>
      </w:r>
    </w:p>
    <w:p w:rsidR="00573AEF" w:rsidRDefault="00000000">
      <w:pPr>
        <w:pStyle w:val="Heading2"/>
      </w:pPr>
      <w:r>
        <w:t>Priority deliverables</w:t>
      </w:r>
    </w:p>
    <w:tbl>
      <w:tblPr>
        <w:tblStyle w:val="TableGrid"/>
        <w:tblW w:w="0" w:type="auto"/>
        <w:jc w:val="center"/>
        <w:tblLook w:val="04A0" w:firstRow="1" w:lastRow="0" w:firstColumn="1" w:lastColumn="0" w:noHBand="0" w:noVBand="1"/>
      </w:tblPr>
      <w:tblGrid>
        <w:gridCol w:w="2529"/>
        <w:gridCol w:w="1624"/>
        <w:gridCol w:w="6287"/>
      </w:tblGrid>
      <w:tr w:rsidR="00573AEF">
        <w:trPr>
          <w:tblHeader/>
          <w:jc w:val="center"/>
        </w:trPr>
        <w:tc>
          <w:tcPr>
            <w:tcW w:w="2592" w:type="dxa"/>
            <w:shd w:val="clear" w:color="auto" w:fill="1F4E5C"/>
            <w:vAlign w:val="center"/>
          </w:tcPr>
          <w:p w:rsidR="00573AEF" w:rsidRDefault="00000000">
            <w:pPr>
              <w:spacing w:after="0"/>
            </w:pPr>
            <w:r>
              <w:rPr>
                <w:b/>
                <w:color w:val="FFFFFF"/>
                <w:sz w:val="15"/>
              </w:rPr>
              <w:t>Deliverable</w:t>
            </w:r>
          </w:p>
        </w:tc>
        <w:tc>
          <w:tcPr>
            <w:tcW w:w="1656" w:type="dxa"/>
            <w:shd w:val="clear" w:color="auto" w:fill="1F4E5C"/>
            <w:vAlign w:val="center"/>
          </w:tcPr>
          <w:p w:rsidR="00573AEF" w:rsidRDefault="00000000">
            <w:pPr>
              <w:spacing w:after="0"/>
            </w:pPr>
            <w:r>
              <w:rPr>
                <w:b/>
                <w:color w:val="FFFFFF"/>
                <w:sz w:val="15"/>
              </w:rPr>
              <w:t>Proposed timing</w:t>
            </w:r>
          </w:p>
        </w:tc>
        <w:tc>
          <w:tcPr>
            <w:tcW w:w="6480" w:type="dxa"/>
            <w:shd w:val="clear" w:color="auto" w:fill="1F4E5C"/>
            <w:vAlign w:val="center"/>
          </w:tcPr>
          <w:p w:rsidR="00573AEF" w:rsidRDefault="00000000">
            <w:pPr>
              <w:spacing w:after="0"/>
            </w:pPr>
            <w:r>
              <w:rPr>
                <w:b/>
                <w:color w:val="FFFFFF"/>
                <w:sz w:val="15"/>
              </w:rPr>
              <w:t>Definition of done / success measure</w:t>
            </w:r>
          </w:p>
        </w:tc>
      </w:tr>
      <w:tr w:rsidR="00573AEF">
        <w:trPr>
          <w:jc w:val="center"/>
        </w:trPr>
        <w:tc>
          <w:tcPr>
            <w:tcW w:w="2592" w:type="dxa"/>
            <w:vAlign w:val="center"/>
          </w:tcPr>
          <w:p w:rsidR="00573AEF" w:rsidRDefault="00000000">
            <w:pPr>
              <w:spacing w:after="0"/>
            </w:pPr>
            <w:r>
              <w:rPr>
                <w:sz w:val="15"/>
              </w:rPr>
              <w:t>Agree on the member value snapshot</w:t>
            </w:r>
          </w:p>
        </w:tc>
        <w:tc>
          <w:tcPr>
            <w:tcW w:w="1656" w:type="dxa"/>
            <w:vAlign w:val="center"/>
          </w:tcPr>
          <w:p w:rsidR="00573AEF" w:rsidRDefault="00000000">
            <w:pPr>
              <w:spacing w:after="0"/>
            </w:pPr>
            <w:r>
              <w:rPr>
                <w:sz w:val="15"/>
              </w:rPr>
              <w:t>Within 30 days</w:t>
            </w:r>
          </w:p>
        </w:tc>
        <w:tc>
          <w:tcPr>
            <w:tcW w:w="6480" w:type="dxa"/>
            <w:vAlign w:val="center"/>
          </w:tcPr>
          <w:p w:rsidR="00573AEF" w:rsidRDefault="00000000">
            <w:pPr>
              <w:spacing w:after="0"/>
            </w:pPr>
            <w:r>
              <w:rPr>
                <w:sz w:val="15"/>
              </w:rPr>
              <w:t>Committee defines the standard measures: purchases through NNBA, surcharges, dividends, vendor savings, and net benefit where data is available.</w:t>
            </w:r>
          </w:p>
        </w:tc>
      </w:tr>
      <w:tr w:rsidR="00573AEF">
        <w:trPr>
          <w:jc w:val="center"/>
        </w:trPr>
        <w:tc>
          <w:tcPr>
            <w:tcW w:w="2592" w:type="dxa"/>
            <w:vAlign w:val="center"/>
          </w:tcPr>
          <w:p w:rsidR="00573AEF" w:rsidRDefault="00000000">
            <w:pPr>
              <w:spacing w:after="0"/>
            </w:pPr>
            <w:r>
              <w:rPr>
                <w:sz w:val="15"/>
              </w:rPr>
              <w:t>Build a first-version value report</w:t>
            </w:r>
          </w:p>
        </w:tc>
        <w:tc>
          <w:tcPr>
            <w:tcW w:w="1656" w:type="dxa"/>
            <w:vAlign w:val="center"/>
          </w:tcPr>
          <w:p w:rsidR="00573AEF" w:rsidRDefault="00000000">
            <w:pPr>
              <w:spacing w:after="0"/>
            </w:pPr>
            <w:r>
              <w:rPr>
                <w:sz w:val="15"/>
              </w:rPr>
              <w:t>Within 60 days</w:t>
            </w:r>
          </w:p>
        </w:tc>
        <w:tc>
          <w:tcPr>
            <w:tcW w:w="6480" w:type="dxa"/>
            <w:vAlign w:val="center"/>
          </w:tcPr>
          <w:p w:rsidR="00573AEF" w:rsidRDefault="00000000">
            <w:pPr>
              <w:spacing w:after="0"/>
            </w:pPr>
            <w:r>
              <w:rPr>
                <w:sz w:val="15"/>
              </w:rPr>
              <w:t>Pilot report completed for a small, representative member group; data gaps and manual effort documented.</w:t>
            </w:r>
          </w:p>
        </w:tc>
      </w:tr>
      <w:tr w:rsidR="00573AEF">
        <w:trPr>
          <w:jc w:val="center"/>
        </w:trPr>
        <w:tc>
          <w:tcPr>
            <w:tcW w:w="2592" w:type="dxa"/>
            <w:vAlign w:val="center"/>
          </w:tcPr>
          <w:p w:rsidR="00573AEF" w:rsidRDefault="00000000">
            <w:pPr>
              <w:spacing w:after="0"/>
            </w:pPr>
            <w:r>
              <w:rPr>
                <w:sz w:val="15"/>
              </w:rPr>
              <w:t>Set competitor-analysis scope</w:t>
            </w:r>
          </w:p>
        </w:tc>
        <w:tc>
          <w:tcPr>
            <w:tcW w:w="1656" w:type="dxa"/>
            <w:vAlign w:val="center"/>
          </w:tcPr>
          <w:p w:rsidR="00573AEF" w:rsidRDefault="00000000">
            <w:pPr>
              <w:spacing w:after="0"/>
            </w:pPr>
            <w:r>
              <w:rPr>
                <w:sz w:val="15"/>
              </w:rPr>
              <w:t>Within 30 days</w:t>
            </w:r>
          </w:p>
        </w:tc>
        <w:tc>
          <w:tcPr>
            <w:tcW w:w="6480" w:type="dxa"/>
            <w:vAlign w:val="center"/>
          </w:tcPr>
          <w:p w:rsidR="00573AEF" w:rsidRDefault="00000000">
            <w:pPr>
              <w:spacing w:after="0"/>
            </w:pPr>
            <w:r>
              <w:rPr>
                <w:sz w:val="15"/>
              </w:rPr>
              <w:t>Written decision on which competitors/programs to compare, what questions to answer, and when the analysis is complete.</w:t>
            </w:r>
          </w:p>
        </w:tc>
      </w:tr>
      <w:tr w:rsidR="00573AEF">
        <w:trPr>
          <w:jc w:val="center"/>
        </w:trPr>
        <w:tc>
          <w:tcPr>
            <w:tcW w:w="2592" w:type="dxa"/>
            <w:vAlign w:val="center"/>
          </w:tcPr>
          <w:p w:rsidR="00573AEF" w:rsidRDefault="00000000">
            <w:pPr>
              <w:spacing w:after="0"/>
            </w:pPr>
            <w:r>
              <w:rPr>
                <w:sz w:val="15"/>
              </w:rPr>
              <w:t>Create a repeatable process</w:t>
            </w:r>
          </w:p>
        </w:tc>
        <w:tc>
          <w:tcPr>
            <w:tcW w:w="1656" w:type="dxa"/>
            <w:vAlign w:val="center"/>
          </w:tcPr>
          <w:p w:rsidR="00573AEF" w:rsidRDefault="00000000">
            <w:pPr>
              <w:spacing w:after="0"/>
            </w:pPr>
            <w:r>
              <w:rPr>
                <w:sz w:val="15"/>
              </w:rPr>
              <w:t>Within 90 days</w:t>
            </w:r>
          </w:p>
        </w:tc>
        <w:tc>
          <w:tcPr>
            <w:tcW w:w="6480" w:type="dxa"/>
            <w:vAlign w:val="center"/>
          </w:tcPr>
          <w:p w:rsidR="00573AEF" w:rsidRDefault="00000000">
            <w:pPr>
              <w:spacing w:after="0"/>
            </w:pPr>
            <w:r>
              <w:rPr>
                <w:sz w:val="15"/>
              </w:rPr>
              <w:t>Named data owners, update frequency, data sources, and member-facing format agreed; portal requirements documented.</w:t>
            </w:r>
          </w:p>
        </w:tc>
      </w:tr>
    </w:tbl>
    <w:p w:rsidR="00573AEF" w:rsidRDefault="00573AEF">
      <w:pPr>
        <w:spacing w:after="0"/>
      </w:pPr>
    </w:p>
    <w:p w:rsidR="00573AEF" w:rsidRDefault="00000000">
      <w:pPr>
        <w:pStyle w:val="Heading2"/>
      </w:pPr>
      <w:r>
        <w:t>Decisions needed from the board</w:t>
      </w:r>
    </w:p>
    <w:p w:rsidR="00573AEF" w:rsidRDefault="00000000">
      <w:pPr>
        <w:pStyle w:val="ListBullet"/>
        <w:spacing w:after="20"/>
      </w:pPr>
      <w:r>
        <w:t>What minimum economic value should NNBA demonstrate consistently for every member?</w:t>
      </w:r>
    </w:p>
    <w:p w:rsidR="00573AEF" w:rsidRDefault="00000000">
      <w:pPr>
        <w:pStyle w:val="ListBullet"/>
        <w:spacing w:after="20"/>
      </w:pPr>
      <w:r>
        <w:t>What level of competitor analysis is sufficient to support decisions?</w:t>
      </w:r>
    </w:p>
    <w:p w:rsidR="00573AEF" w:rsidRDefault="00000000">
      <w:pPr>
        <w:pStyle w:val="ListBullet"/>
        <w:spacing w:after="20"/>
      </w:pPr>
      <w:r>
        <w:t>Which data can be reported reliably now, and which needs to be improved?</w:t>
      </w:r>
    </w:p>
    <w:p w:rsidR="00573AEF" w:rsidRDefault="00000000">
      <w:pPr>
        <w:pStyle w:val="Heading2"/>
      </w:pPr>
      <w:r>
        <w:lastRenderedPageBreak/>
        <w:t>Suggested measures</w:t>
      </w:r>
    </w:p>
    <w:p w:rsidR="00573AEF" w:rsidRDefault="00000000">
      <w:pPr>
        <w:pStyle w:val="ListBullet"/>
        <w:spacing w:after="20"/>
      </w:pPr>
      <w:r>
        <w:t>Percentage of members for whom a value snapshot can be produced.</w:t>
      </w:r>
    </w:p>
    <w:p w:rsidR="00573AEF" w:rsidRDefault="00000000">
      <w:pPr>
        <w:pStyle w:val="ListBullet"/>
        <w:spacing w:after="20"/>
      </w:pPr>
      <w:r>
        <w:t>Completeness and freshness of vendor savings/value data.</w:t>
      </w:r>
    </w:p>
    <w:p w:rsidR="00573AEF" w:rsidRDefault="00000000">
      <w:pPr>
        <w:pStyle w:val="ListBullet"/>
        <w:spacing w:after="20"/>
      </w:pPr>
      <w:r>
        <w:t>Member understanding and perceived usefulness of the value report.</w:t>
      </w:r>
    </w:p>
    <w:p w:rsidR="00573AEF" w:rsidRDefault="00000000">
      <w:pPr>
        <w:pStyle w:val="Heading1"/>
      </w:pPr>
      <w:r>
        <w:t>Pillar 2 | Member Profile &amp; Growth</w:t>
      </w:r>
    </w:p>
    <w:p w:rsidR="00573AEF" w:rsidRDefault="00000000">
      <w:r>
        <w:t>Desired outcome: NNBA intentionally defines whom it serves, the membership mix it wants, and how it will grow.</w:t>
      </w:r>
    </w:p>
    <w:p w:rsidR="00573AEF" w:rsidRDefault="00000000">
      <w:r>
        <w:t>Key strategic questions raised: desired member type and size; whether to cap or otherwise manage membership; qualification criteria; ownership, green-goods concentration, purchasing activity, proximity, and geographic expansion.</w:t>
      </w:r>
    </w:p>
    <w:p w:rsidR="00573AEF" w:rsidRDefault="00000000">
      <w:pPr>
        <w:pStyle w:val="Heading2"/>
      </w:pPr>
      <w:r>
        <w:t>Priority deliverables</w:t>
      </w:r>
    </w:p>
    <w:tbl>
      <w:tblPr>
        <w:tblStyle w:val="TableGrid"/>
        <w:tblW w:w="0" w:type="auto"/>
        <w:jc w:val="center"/>
        <w:tblLook w:val="04A0" w:firstRow="1" w:lastRow="0" w:firstColumn="1" w:lastColumn="0" w:noHBand="0" w:noVBand="1"/>
      </w:tblPr>
      <w:tblGrid>
        <w:gridCol w:w="2534"/>
        <w:gridCol w:w="1626"/>
        <w:gridCol w:w="6280"/>
      </w:tblGrid>
      <w:tr w:rsidR="00573AEF">
        <w:trPr>
          <w:tblHeader/>
          <w:jc w:val="center"/>
        </w:trPr>
        <w:tc>
          <w:tcPr>
            <w:tcW w:w="2592" w:type="dxa"/>
            <w:shd w:val="clear" w:color="auto" w:fill="1F4E5C"/>
            <w:vAlign w:val="center"/>
          </w:tcPr>
          <w:p w:rsidR="00573AEF" w:rsidRDefault="00000000">
            <w:pPr>
              <w:spacing w:after="0"/>
            </w:pPr>
            <w:r>
              <w:rPr>
                <w:b/>
                <w:color w:val="FFFFFF"/>
                <w:sz w:val="15"/>
              </w:rPr>
              <w:t>Deliverable</w:t>
            </w:r>
          </w:p>
        </w:tc>
        <w:tc>
          <w:tcPr>
            <w:tcW w:w="1656" w:type="dxa"/>
            <w:shd w:val="clear" w:color="auto" w:fill="1F4E5C"/>
            <w:vAlign w:val="center"/>
          </w:tcPr>
          <w:p w:rsidR="00573AEF" w:rsidRDefault="00000000">
            <w:pPr>
              <w:spacing w:after="0"/>
            </w:pPr>
            <w:r>
              <w:rPr>
                <w:b/>
                <w:color w:val="FFFFFF"/>
                <w:sz w:val="15"/>
              </w:rPr>
              <w:t>Proposed timing</w:t>
            </w:r>
          </w:p>
        </w:tc>
        <w:tc>
          <w:tcPr>
            <w:tcW w:w="6480" w:type="dxa"/>
            <w:shd w:val="clear" w:color="auto" w:fill="1F4E5C"/>
            <w:vAlign w:val="center"/>
          </w:tcPr>
          <w:p w:rsidR="00573AEF" w:rsidRDefault="00000000">
            <w:pPr>
              <w:spacing w:after="0"/>
            </w:pPr>
            <w:r>
              <w:rPr>
                <w:b/>
                <w:color w:val="FFFFFF"/>
                <w:sz w:val="15"/>
              </w:rPr>
              <w:t>Definition of done / success measure</w:t>
            </w:r>
          </w:p>
        </w:tc>
      </w:tr>
      <w:tr w:rsidR="00573AEF">
        <w:trPr>
          <w:jc w:val="center"/>
        </w:trPr>
        <w:tc>
          <w:tcPr>
            <w:tcW w:w="2592" w:type="dxa"/>
            <w:vAlign w:val="center"/>
          </w:tcPr>
          <w:p w:rsidR="00573AEF" w:rsidRDefault="00000000">
            <w:pPr>
              <w:spacing w:after="0"/>
            </w:pPr>
            <w:r>
              <w:rPr>
                <w:sz w:val="15"/>
              </w:rPr>
              <w:t>Draft the Future NNBA Member Profile</w:t>
            </w:r>
          </w:p>
        </w:tc>
        <w:tc>
          <w:tcPr>
            <w:tcW w:w="1656" w:type="dxa"/>
            <w:vAlign w:val="center"/>
          </w:tcPr>
          <w:p w:rsidR="00573AEF" w:rsidRDefault="00000000">
            <w:pPr>
              <w:spacing w:after="0"/>
            </w:pPr>
            <w:r>
              <w:rPr>
                <w:sz w:val="15"/>
              </w:rPr>
              <w:t>Within 30 days</w:t>
            </w:r>
          </w:p>
        </w:tc>
        <w:tc>
          <w:tcPr>
            <w:tcW w:w="6480" w:type="dxa"/>
            <w:vAlign w:val="center"/>
          </w:tcPr>
          <w:p w:rsidR="00573AEF" w:rsidRDefault="00000000">
            <w:pPr>
              <w:spacing w:after="0"/>
            </w:pPr>
            <w:r>
              <w:rPr>
                <w:sz w:val="15"/>
              </w:rPr>
              <w:t>One-page profile describes desired member characteristics, strategic fit, geography, and member needs.</w:t>
            </w:r>
          </w:p>
        </w:tc>
      </w:tr>
      <w:tr w:rsidR="00573AEF">
        <w:trPr>
          <w:jc w:val="center"/>
        </w:trPr>
        <w:tc>
          <w:tcPr>
            <w:tcW w:w="2592" w:type="dxa"/>
            <w:vAlign w:val="center"/>
          </w:tcPr>
          <w:p w:rsidR="00573AEF" w:rsidRDefault="00000000">
            <w:pPr>
              <w:spacing w:after="0"/>
            </w:pPr>
            <w:r>
              <w:rPr>
                <w:sz w:val="15"/>
              </w:rPr>
              <w:t>Recommend a growth and capacity model</w:t>
            </w:r>
          </w:p>
        </w:tc>
        <w:tc>
          <w:tcPr>
            <w:tcW w:w="1656" w:type="dxa"/>
            <w:vAlign w:val="center"/>
          </w:tcPr>
          <w:p w:rsidR="00573AEF" w:rsidRDefault="00000000">
            <w:pPr>
              <w:spacing w:after="0"/>
            </w:pPr>
            <w:r>
              <w:rPr>
                <w:sz w:val="15"/>
              </w:rPr>
              <w:t>Within 30 days</w:t>
            </w:r>
          </w:p>
        </w:tc>
        <w:tc>
          <w:tcPr>
            <w:tcW w:w="6480" w:type="dxa"/>
            <w:vAlign w:val="center"/>
          </w:tcPr>
          <w:p w:rsidR="00573AEF" w:rsidRDefault="00000000">
            <w:pPr>
              <w:spacing w:after="0"/>
            </w:pPr>
            <w:r>
              <w:rPr>
                <w:sz w:val="15"/>
              </w:rPr>
              <w:t>Committee presents options for membership size/mix, including whether a cap or other controls are appropriate.</w:t>
            </w:r>
          </w:p>
        </w:tc>
      </w:tr>
      <w:tr w:rsidR="00573AEF">
        <w:trPr>
          <w:jc w:val="center"/>
        </w:trPr>
        <w:tc>
          <w:tcPr>
            <w:tcW w:w="2592" w:type="dxa"/>
            <w:vAlign w:val="center"/>
          </w:tcPr>
          <w:p w:rsidR="00573AEF" w:rsidRDefault="00000000">
            <w:pPr>
              <w:spacing w:after="0"/>
            </w:pPr>
            <w:r>
              <w:rPr>
                <w:sz w:val="15"/>
              </w:rPr>
              <w:t>Propose membership criteria and exceptions</w:t>
            </w:r>
          </w:p>
        </w:tc>
        <w:tc>
          <w:tcPr>
            <w:tcW w:w="1656" w:type="dxa"/>
            <w:vAlign w:val="center"/>
          </w:tcPr>
          <w:p w:rsidR="00573AEF" w:rsidRDefault="00000000">
            <w:pPr>
              <w:spacing w:after="0"/>
            </w:pPr>
            <w:r>
              <w:rPr>
                <w:sz w:val="15"/>
              </w:rPr>
              <w:t>Within 60 days</w:t>
            </w:r>
          </w:p>
        </w:tc>
        <w:tc>
          <w:tcPr>
            <w:tcW w:w="6480" w:type="dxa"/>
            <w:vAlign w:val="center"/>
          </w:tcPr>
          <w:p w:rsidR="00573AEF" w:rsidRDefault="00000000">
            <w:pPr>
              <w:spacing w:after="0"/>
            </w:pPr>
            <w:r>
              <w:rPr>
                <w:sz w:val="15"/>
              </w:rPr>
              <w:t>Clear proposed standards, exception process, and approval authority are documented.</w:t>
            </w:r>
          </w:p>
        </w:tc>
      </w:tr>
      <w:tr w:rsidR="00573AEF">
        <w:trPr>
          <w:jc w:val="center"/>
        </w:trPr>
        <w:tc>
          <w:tcPr>
            <w:tcW w:w="2592" w:type="dxa"/>
            <w:vAlign w:val="center"/>
          </w:tcPr>
          <w:p w:rsidR="00573AEF" w:rsidRDefault="00000000">
            <w:pPr>
              <w:spacing w:after="0"/>
            </w:pPr>
            <w:r>
              <w:rPr>
                <w:sz w:val="15"/>
              </w:rPr>
              <w:t>Build a prospecting priority map</w:t>
            </w:r>
          </w:p>
        </w:tc>
        <w:tc>
          <w:tcPr>
            <w:tcW w:w="1656" w:type="dxa"/>
            <w:vAlign w:val="center"/>
          </w:tcPr>
          <w:p w:rsidR="00573AEF" w:rsidRDefault="00000000">
            <w:pPr>
              <w:spacing w:after="0"/>
            </w:pPr>
            <w:r>
              <w:rPr>
                <w:sz w:val="15"/>
              </w:rPr>
              <w:t>Within 90 days</w:t>
            </w:r>
          </w:p>
        </w:tc>
        <w:tc>
          <w:tcPr>
            <w:tcW w:w="6480" w:type="dxa"/>
            <w:vAlign w:val="center"/>
          </w:tcPr>
          <w:p w:rsidR="00573AEF" w:rsidRDefault="00000000">
            <w:pPr>
              <w:spacing w:after="0"/>
            </w:pPr>
            <w:r>
              <w:rPr>
                <w:sz w:val="15"/>
              </w:rPr>
              <w:t>Target geographies and prospect characteristics are ranked against the approved profile.</w:t>
            </w:r>
          </w:p>
        </w:tc>
      </w:tr>
    </w:tbl>
    <w:p w:rsidR="00573AEF" w:rsidRDefault="00573AEF">
      <w:pPr>
        <w:spacing w:after="0"/>
      </w:pPr>
    </w:p>
    <w:p w:rsidR="00573AEF" w:rsidRDefault="00000000">
      <w:pPr>
        <w:pStyle w:val="Heading2"/>
      </w:pPr>
      <w:r>
        <w:t>Decisions needed from the board</w:t>
      </w:r>
    </w:p>
    <w:p w:rsidR="00573AEF" w:rsidRDefault="00000000">
      <w:pPr>
        <w:pStyle w:val="ListBullet"/>
        <w:spacing w:after="20"/>
      </w:pPr>
      <w:r>
        <w:t>What member profile should NNBA prioritize for retention and recruitment?</w:t>
      </w:r>
    </w:p>
    <w:p w:rsidR="00573AEF" w:rsidRDefault="00000000">
      <w:pPr>
        <w:pStyle w:val="ListBullet"/>
        <w:spacing w:after="20"/>
      </w:pPr>
      <w:r>
        <w:t>Should growth be unlimited, capped, or managed through a target mix?</w:t>
      </w:r>
    </w:p>
    <w:p w:rsidR="00573AEF" w:rsidRDefault="00000000">
      <w:pPr>
        <w:pStyle w:val="ListBullet"/>
        <w:spacing w:after="20"/>
      </w:pPr>
      <w:r>
        <w:t>Which qualification standards are essential, and who may approve exceptions?</w:t>
      </w:r>
    </w:p>
    <w:p w:rsidR="00573AEF" w:rsidRDefault="00000000">
      <w:pPr>
        <w:pStyle w:val="ListBullet"/>
        <w:spacing w:after="20"/>
      </w:pPr>
      <w:r>
        <w:t>Which geographic opportunities fit the future profile?</w:t>
      </w:r>
    </w:p>
    <w:p w:rsidR="00573AEF" w:rsidRDefault="00000000">
      <w:pPr>
        <w:pStyle w:val="Heading2"/>
      </w:pPr>
      <w:r>
        <w:t>Suggested measures</w:t>
      </w:r>
    </w:p>
    <w:p w:rsidR="00573AEF" w:rsidRDefault="00000000">
      <w:pPr>
        <w:pStyle w:val="ListBullet"/>
        <w:spacing w:after="20"/>
      </w:pPr>
      <w:r>
        <w:t>Percentage of current members assessed against the agreed profile.</w:t>
      </w:r>
    </w:p>
    <w:p w:rsidR="00573AEF" w:rsidRDefault="00000000">
      <w:pPr>
        <w:pStyle w:val="ListBullet"/>
        <w:spacing w:after="20"/>
      </w:pPr>
      <w:r>
        <w:t>New-member fit and retention, not just total membership growth.</w:t>
      </w:r>
    </w:p>
    <w:p w:rsidR="00573AEF" w:rsidRDefault="00000000">
      <w:pPr>
        <w:pStyle w:val="ListBullet"/>
        <w:spacing w:after="20"/>
      </w:pPr>
      <w:r>
        <w:t>Progress toward agreed geographic and membership-mix targets.</w:t>
      </w:r>
    </w:p>
    <w:p w:rsidR="00573AEF" w:rsidRDefault="00000000">
      <w:pPr>
        <w:pStyle w:val="Heading1"/>
      </w:pPr>
      <w:r>
        <w:t>Pillar 3 | Technology</w:t>
      </w:r>
    </w:p>
    <w:p w:rsidR="00573AEF" w:rsidRDefault="00000000">
      <w:r>
        <w:t>Desired outcome: Technology enables the member experience and makes NNBA's strategy easier to execute, measure, and communicate.</w:t>
      </w:r>
    </w:p>
    <w:p w:rsidR="00573AEF" w:rsidRDefault="00000000">
      <w:r>
        <w:t>Known starting point: Microsoft Dynamics 365 Business Central emerged as the leading ERP path in the milestone discussion; final cost and timeline were still being finalized. A member portal could support statements, invoices, purchasing, savings, documents, communications, and dashboards.</w:t>
      </w:r>
    </w:p>
    <w:p w:rsidR="00573AEF" w:rsidRDefault="00000000">
      <w:pPr>
        <w:pStyle w:val="Heading2"/>
      </w:pPr>
      <w:r>
        <w:t>Priority deliverables</w:t>
      </w:r>
    </w:p>
    <w:tbl>
      <w:tblPr>
        <w:tblStyle w:val="TableGrid"/>
        <w:tblW w:w="0" w:type="auto"/>
        <w:jc w:val="center"/>
        <w:tblLook w:val="04A0" w:firstRow="1" w:lastRow="0" w:firstColumn="1" w:lastColumn="0" w:noHBand="0" w:noVBand="1"/>
      </w:tblPr>
      <w:tblGrid>
        <w:gridCol w:w="2540"/>
        <w:gridCol w:w="1624"/>
        <w:gridCol w:w="6276"/>
      </w:tblGrid>
      <w:tr w:rsidR="00573AEF">
        <w:trPr>
          <w:tblHeader/>
          <w:jc w:val="center"/>
        </w:trPr>
        <w:tc>
          <w:tcPr>
            <w:tcW w:w="2592" w:type="dxa"/>
            <w:shd w:val="clear" w:color="auto" w:fill="1F4E5C"/>
            <w:vAlign w:val="center"/>
          </w:tcPr>
          <w:p w:rsidR="00573AEF" w:rsidRDefault="00000000">
            <w:pPr>
              <w:spacing w:after="0"/>
            </w:pPr>
            <w:r>
              <w:rPr>
                <w:b/>
                <w:color w:val="FFFFFF"/>
                <w:sz w:val="15"/>
              </w:rPr>
              <w:t>Deliverable</w:t>
            </w:r>
          </w:p>
        </w:tc>
        <w:tc>
          <w:tcPr>
            <w:tcW w:w="1656" w:type="dxa"/>
            <w:shd w:val="clear" w:color="auto" w:fill="1F4E5C"/>
            <w:vAlign w:val="center"/>
          </w:tcPr>
          <w:p w:rsidR="00573AEF" w:rsidRDefault="00000000">
            <w:pPr>
              <w:spacing w:after="0"/>
            </w:pPr>
            <w:r>
              <w:rPr>
                <w:b/>
                <w:color w:val="FFFFFF"/>
                <w:sz w:val="15"/>
              </w:rPr>
              <w:t>Proposed timing</w:t>
            </w:r>
          </w:p>
        </w:tc>
        <w:tc>
          <w:tcPr>
            <w:tcW w:w="6480" w:type="dxa"/>
            <w:shd w:val="clear" w:color="auto" w:fill="1F4E5C"/>
            <w:vAlign w:val="center"/>
          </w:tcPr>
          <w:p w:rsidR="00573AEF" w:rsidRDefault="00000000">
            <w:pPr>
              <w:spacing w:after="0"/>
            </w:pPr>
            <w:r>
              <w:rPr>
                <w:b/>
                <w:color w:val="FFFFFF"/>
                <w:sz w:val="15"/>
              </w:rPr>
              <w:t>Definition of done / success measure</w:t>
            </w:r>
          </w:p>
        </w:tc>
      </w:tr>
      <w:tr w:rsidR="00573AEF">
        <w:trPr>
          <w:jc w:val="center"/>
        </w:trPr>
        <w:tc>
          <w:tcPr>
            <w:tcW w:w="2592" w:type="dxa"/>
            <w:vAlign w:val="center"/>
          </w:tcPr>
          <w:p w:rsidR="00573AEF" w:rsidRDefault="00000000">
            <w:pPr>
              <w:spacing w:after="0"/>
            </w:pPr>
            <w:r>
              <w:rPr>
                <w:sz w:val="15"/>
              </w:rPr>
              <w:t>Finalize ERP recommendation</w:t>
            </w:r>
          </w:p>
        </w:tc>
        <w:tc>
          <w:tcPr>
            <w:tcW w:w="1656" w:type="dxa"/>
            <w:vAlign w:val="center"/>
          </w:tcPr>
          <w:p w:rsidR="00573AEF" w:rsidRDefault="00000000">
            <w:pPr>
              <w:spacing w:after="0"/>
            </w:pPr>
            <w:r>
              <w:rPr>
                <w:sz w:val="15"/>
              </w:rPr>
              <w:t>Within 30 days</w:t>
            </w:r>
          </w:p>
        </w:tc>
        <w:tc>
          <w:tcPr>
            <w:tcW w:w="6480" w:type="dxa"/>
            <w:vAlign w:val="center"/>
          </w:tcPr>
          <w:p w:rsidR="00573AEF" w:rsidRDefault="00000000">
            <w:pPr>
              <w:spacing w:after="0"/>
            </w:pPr>
            <w:r>
              <w:rPr>
                <w:sz w:val="15"/>
              </w:rPr>
              <w:t>Written recommendation includes scope, fit-gap summary, total cost, implementation timeline, risks, and required decisions.</w:t>
            </w:r>
          </w:p>
        </w:tc>
      </w:tr>
      <w:tr w:rsidR="00573AEF">
        <w:trPr>
          <w:jc w:val="center"/>
        </w:trPr>
        <w:tc>
          <w:tcPr>
            <w:tcW w:w="2592" w:type="dxa"/>
            <w:vAlign w:val="center"/>
          </w:tcPr>
          <w:p w:rsidR="00573AEF" w:rsidRDefault="00000000">
            <w:pPr>
              <w:spacing w:after="0"/>
            </w:pPr>
            <w:r>
              <w:rPr>
                <w:sz w:val="15"/>
              </w:rPr>
              <w:t>Prioritize portal requirements</w:t>
            </w:r>
          </w:p>
        </w:tc>
        <w:tc>
          <w:tcPr>
            <w:tcW w:w="1656" w:type="dxa"/>
            <w:vAlign w:val="center"/>
          </w:tcPr>
          <w:p w:rsidR="00573AEF" w:rsidRDefault="00000000">
            <w:pPr>
              <w:spacing w:after="0"/>
            </w:pPr>
            <w:r>
              <w:rPr>
                <w:sz w:val="15"/>
              </w:rPr>
              <w:t>Within 30 days</w:t>
            </w:r>
          </w:p>
        </w:tc>
        <w:tc>
          <w:tcPr>
            <w:tcW w:w="6480" w:type="dxa"/>
            <w:vAlign w:val="center"/>
          </w:tcPr>
          <w:p w:rsidR="00573AEF" w:rsidRDefault="00000000">
            <w:pPr>
              <w:spacing w:after="0"/>
            </w:pPr>
            <w:r>
              <w:rPr>
                <w:sz w:val="15"/>
              </w:rPr>
              <w:t>Requirements sorted into Must Have, Should Have, and Future, tied to member and organizational needs.</w:t>
            </w:r>
          </w:p>
        </w:tc>
      </w:tr>
      <w:tr w:rsidR="00573AEF">
        <w:trPr>
          <w:jc w:val="center"/>
        </w:trPr>
        <w:tc>
          <w:tcPr>
            <w:tcW w:w="2592" w:type="dxa"/>
            <w:vAlign w:val="center"/>
          </w:tcPr>
          <w:p w:rsidR="00573AEF" w:rsidRDefault="00000000">
            <w:pPr>
              <w:spacing w:after="0"/>
            </w:pPr>
            <w:r>
              <w:rPr>
                <w:sz w:val="15"/>
              </w:rPr>
              <w:t>Confirm data and integration needs</w:t>
            </w:r>
          </w:p>
        </w:tc>
        <w:tc>
          <w:tcPr>
            <w:tcW w:w="1656" w:type="dxa"/>
            <w:vAlign w:val="center"/>
          </w:tcPr>
          <w:p w:rsidR="00573AEF" w:rsidRDefault="00000000">
            <w:pPr>
              <w:spacing w:after="0"/>
            </w:pPr>
            <w:r>
              <w:rPr>
                <w:sz w:val="15"/>
              </w:rPr>
              <w:t>Within 60 days</w:t>
            </w:r>
          </w:p>
        </w:tc>
        <w:tc>
          <w:tcPr>
            <w:tcW w:w="6480" w:type="dxa"/>
            <w:vAlign w:val="center"/>
          </w:tcPr>
          <w:p w:rsidR="00573AEF" w:rsidRDefault="00000000">
            <w:pPr>
              <w:spacing w:after="0"/>
            </w:pPr>
            <w:r>
              <w:rPr>
                <w:sz w:val="15"/>
              </w:rPr>
              <w:t>Data owners, cleanup priorities, source systems, and dependencies across the other pillars are documented.</w:t>
            </w:r>
          </w:p>
        </w:tc>
      </w:tr>
      <w:tr w:rsidR="00573AEF">
        <w:trPr>
          <w:jc w:val="center"/>
        </w:trPr>
        <w:tc>
          <w:tcPr>
            <w:tcW w:w="2592" w:type="dxa"/>
            <w:vAlign w:val="center"/>
          </w:tcPr>
          <w:p w:rsidR="00573AEF" w:rsidRDefault="00000000">
            <w:pPr>
              <w:spacing w:after="0"/>
            </w:pPr>
            <w:r>
              <w:rPr>
                <w:sz w:val="15"/>
              </w:rPr>
              <w:t>Approve phased roadmap</w:t>
            </w:r>
          </w:p>
        </w:tc>
        <w:tc>
          <w:tcPr>
            <w:tcW w:w="1656" w:type="dxa"/>
            <w:vAlign w:val="center"/>
          </w:tcPr>
          <w:p w:rsidR="00573AEF" w:rsidRDefault="00000000">
            <w:pPr>
              <w:spacing w:after="0"/>
            </w:pPr>
            <w:r>
              <w:rPr>
                <w:sz w:val="15"/>
              </w:rPr>
              <w:t>Within 60–90 days</w:t>
            </w:r>
          </w:p>
        </w:tc>
        <w:tc>
          <w:tcPr>
            <w:tcW w:w="6480" w:type="dxa"/>
            <w:vAlign w:val="center"/>
          </w:tcPr>
          <w:p w:rsidR="00573AEF" w:rsidRDefault="00000000">
            <w:pPr>
              <w:spacing w:after="0"/>
            </w:pPr>
            <w:r>
              <w:rPr>
                <w:sz w:val="15"/>
              </w:rPr>
              <w:t>Board/management approves phases, milestones, ownership, budget assumptions, and first useful member-facing release.</w:t>
            </w:r>
          </w:p>
        </w:tc>
      </w:tr>
    </w:tbl>
    <w:p w:rsidR="00573AEF" w:rsidRDefault="00573AEF">
      <w:pPr>
        <w:spacing w:after="0"/>
      </w:pPr>
    </w:p>
    <w:p w:rsidR="00573AEF" w:rsidRDefault="00000000">
      <w:pPr>
        <w:pStyle w:val="Heading2"/>
      </w:pPr>
      <w:r>
        <w:t>Decisions needed from the board</w:t>
      </w:r>
    </w:p>
    <w:p w:rsidR="00573AEF" w:rsidRDefault="00000000">
      <w:pPr>
        <w:pStyle w:val="ListBullet"/>
        <w:spacing w:after="20"/>
      </w:pPr>
      <w:r>
        <w:t>What ERP path, cost range, implementation schedule, and risks are acceptable?</w:t>
      </w:r>
    </w:p>
    <w:p w:rsidR="00573AEF" w:rsidRDefault="00000000">
      <w:pPr>
        <w:pStyle w:val="ListBullet"/>
        <w:spacing w:after="20"/>
      </w:pPr>
      <w:r>
        <w:lastRenderedPageBreak/>
        <w:t>What must a member be able to do or see in the first portal release?</w:t>
      </w:r>
    </w:p>
    <w:p w:rsidR="00573AEF" w:rsidRDefault="00000000">
      <w:pPr>
        <w:pStyle w:val="ListBullet"/>
        <w:spacing w:after="20"/>
      </w:pPr>
      <w:r>
        <w:t>Which outcomes should be measurable through the technology platform?</w:t>
      </w:r>
    </w:p>
    <w:p w:rsidR="00573AEF" w:rsidRDefault="00000000">
      <w:pPr>
        <w:pStyle w:val="Heading2"/>
      </w:pPr>
      <w:r>
        <w:t>Suggested measures</w:t>
      </w:r>
    </w:p>
    <w:p w:rsidR="00573AEF" w:rsidRDefault="00000000">
      <w:pPr>
        <w:pStyle w:val="ListBullet"/>
        <w:spacing w:after="20"/>
      </w:pPr>
      <w:r>
        <w:t>ERP milestones delivered on time and within approved budget.</w:t>
      </w:r>
    </w:p>
    <w:p w:rsidR="00573AEF" w:rsidRDefault="00000000">
      <w:pPr>
        <w:pStyle w:val="ListBullet"/>
        <w:spacing w:after="20"/>
      </w:pPr>
      <w:r>
        <w:t>Portal requirements prioritized and validated with members/staff.</w:t>
      </w:r>
    </w:p>
    <w:p w:rsidR="00573AEF" w:rsidRDefault="00000000">
      <w:pPr>
        <w:pStyle w:val="ListBullet"/>
        <w:spacing w:after="20"/>
      </w:pPr>
      <w:r>
        <w:t>Adoption, self-service usage, and reduction in manual staff work after launch.</w:t>
      </w:r>
    </w:p>
    <w:p w:rsidR="00573AEF" w:rsidRDefault="00000000">
      <w:pPr>
        <w:pStyle w:val="Heading1"/>
      </w:pPr>
      <w:r>
        <w:t>Pillar 4 | Networking &amp; Community</w:t>
      </w:r>
    </w:p>
    <w:p w:rsidR="00573AEF" w:rsidRDefault="00000000">
      <w:r>
        <w:t>Desired outcome: Members receive more useful vendor interaction, peer intelligence, education, and relationship-building opportunities.</w:t>
      </w:r>
    </w:p>
    <w:p w:rsidR="00573AEF" w:rsidRDefault="00000000">
      <w:r>
        <w:t>Known starting point: The fall meeting is testing shared intelligence, a vendor spotlight, and roundtable discussion. The February meeting may offer an opportunity to test a hybrid virtual/in-person format.</w:t>
      </w:r>
    </w:p>
    <w:p w:rsidR="00573AEF" w:rsidRDefault="00000000">
      <w:pPr>
        <w:pStyle w:val="Heading2"/>
      </w:pPr>
      <w:r>
        <w:t>Priority deliverables</w:t>
      </w:r>
    </w:p>
    <w:tbl>
      <w:tblPr>
        <w:tblStyle w:val="TableGrid"/>
        <w:tblW w:w="0" w:type="auto"/>
        <w:jc w:val="center"/>
        <w:tblLook w:val="04A0" w:firstRow="1" w:lastRow="0" w:firstColumn="1" w:lastColumn="0" w:noHBand="0" w:noVBand="1"/>
      </w:tblPr>
      <w:tblGrid>
        <w:gridCol w:w="2533"/>
        <w:gridCol w:w="1625"/>
        <w:gridCol w:w="6282"/>
      </w:tblGrid>
      <w:tr w:rsidR="00573AEF">
        <w:trPr>
          <w:tblHeader/>
          <w:jc w:val="center"/>
        </w:trPr>
        <w:tc>
          <w:tcPr>
            <w:tcW w:w="2592" w:type="dxa"/>
            <w:shd w:val="clear" w:color="auto" w:fill="1F4E5C"/>
            <w:vAlign w:val="center"/>
          </w:tcPr>
          <w:p w:rsidR="00573AEF" w:rsidRDefault="00000000">
            <w:pPr>
              <w:spacing w:after="0"/>
            </w:pPr>
            <w:r>
              <w:rPr>
                <w:b/>
                <w:color w:val="FFFFFF"/>
                <w:sz w:val="15"/>
              </w:rPr>
              <w:t>Deliverable</w:t>
            </w:r>
          </w:p>
        </w:tc>
        <w:tc>
          <w:tcPr>
            <w:tcW w:w="1656" w:type="dxa"/>
            <w:shd w:val="clear" w:color="auto" w:fill="1F4E5C"/>
            <w:vAlign w:val="center"/>
          </w:tcPr>
          <w:p w:rsidR="00573AEF" w:rsidRDefault="00000000">
            <w:pPr>
              <w:spacing w:after="0"/>
            </w:pPr>
            <w:r>
              <w:rPr>
                <w:b/>
                <w:color w:val="FFFFFF"/>
                <w:sz w:val="15"/>
              </w:rPr>
              <w:t>Proposed timing</w:t>
            </w:r>
          </w:p>
        </w:tc>
        <w:tc>
          <w:tcPr>
            <w:tcW w:w="6480" w:type="dxa"/>
            <w:shd w:val="clear" w:color="auto" w:fill="1F4E5C"/>
            <w:vAlign w:val="center"/>
          </w:tcPr>
          <w:p w:rsidR="00573AEF" w:rsidRDefault="00000000">
            <w:pPr>
              <w:spacing w:after="0"/>
            </w:pPr>
            <w:r>
              <w:rPr>
                <w:b/>
                <w:color w:val="FFFFFF"/>
                <w:sz w:val="15"/>
              </w:rPr>
              <w:t>Definition of done / success measure</w:t>
            </w:r>
          </w:p>
        </w:tc>
      </w:tr>
      <w:tr w:rsidR="00573AEF">
        <w:trPr>
          <w:jc w:val="center"/>
        </w:trPr>
        <w:tc>
          <w:tcPr>
            <w:tcW w:w="2592" w:type="dxa"/>
            <w:vAlign w:val="center"/>
          </w:tcPr>
          <w:p w:rsidR="00573AEF" w:rsidRDefault="00000000">
            <w:pPr>
              <w:spacing w:after="0"/>
            </w:pPr>
            <w:r>
              <w:rPr>
                <w:sz w:val="15"/>
              </w:rPr>
              <w:t>Evaluate fall meeting pilots</w:t>
            </w:r>
          </w:p>
        </w:tc>
        <w:tc>
          <w:tcPr>
            <w:tcW w:w="1656" w:type="dxa"/>
            <w:vAlign w:val="center"/>
          </w:tcPr>
          <w:p w:rsidR="00573AEF" w:rsidRDefault="00000000">
            <w:pPr>
              <w:spacing w:after="0"/>
            </w:pPr>
            <w:r>
              <w:rPr>
                <w:sz w:val="15"/>
              </w:rPr>
              <w:t>Within 30 days</w:t>
            </w:r>
          </w:p>
        </w:tc>
        <w:tc>
          <w:tcPr>
            <w:tcW w:w="6480" w:type="dxa"/>
            <w:vAlign w:val="center"/>
          </w:tcPr>
          <w:p w:rsidR="00573AEF" w:rsidRDefault="00000000">
            <w:pPr>
              <w:spacing w:after="0"/>
            </w:pPr>
            <w:r>
              <w:rPr>
                <w:sz w:val="15"/>
              </w:rPr>
              <w:t>Participation and member feedback summarized; each pilot receives a keep/change/stop recommendation.</w:t>
            </w:r>
          </w:p>
        </w:tc>
      </w:tr>
      <w:tr w:rsidR="00573AEF">
        <w:trPr>
          <w:jc w:val="center"/>
        </w:trPr>
        <w:tc>
          <w:tcPr>
            <w:tcW w:w="2592" w:type="dxa"/>
            <w:vAlign w:val="center"/>
          </w:tcPr>
          <w:p w:rsidR="00573AEF" w:rsidRDefault="00000000">
            <w:pPr>
              <w:spacing w:after="0"/>
            </w:pPr>
            <w:r>
              <w:rPr>
                <w:sz w:val="15"/>
              </w:rPr>
              <w:t>Design the 2027 engagement framework</w:t>
            </w:r>
          </w:p>
        </w:tc>
        <w:tc>
          <w:tcPr>
            <w:tcW w:w="1656" w:type="dxa"/>
            <w:vAlign w:val="center"/>
          </w:tcPr>
          <w:p w:rsidR="00573AEF" w:rsidRDefault="00000000">
            <w:pPr>
              <w:spacing w:after="0"/>
            </w:pPr>
            <w:r>
              <w:rPr>
                <w:sz w:val="15"/>
              </w:rPr>
              <w:t>Within 60 days</w:t>
            </w:r>
          </w:p>
        </w:tc>
        <w:tc>
          <w:tcPr>
            <w:tcW w:w="6480" w:type="dxa"/>
            <w:vAlign w:val="center"/>
          </w:tcPr>
          <w:p w:rsidR="00573AEF" w:rsidRDefault="00000000">
            <w:pPr>
              <w:spacing w:after="0"/>
            </w:pPr>
            <w:r>
              <w:rPr>
                <w:sz w:val="15"/>
              </w:rPr>
              <w:t>Calendar and format mix covers education, vendor engagement, peer exchange, and social connection.</w:t>
            </w:r>
          </w:p>
        </w:tc>
      </w:tr>
      <w:tr w:rsidR="00573AEF">
        <w:trPr>
          <w:jc w:val="center"/>
        </w:trPr>
        <w:tc>
          <w:tcPr>
            <w:tcW w:w="2592" w:type="dxa"/>
            <w:vAlign w:val="center"/>
          </w:tcPr>
          <w:p w:rsidR="00573AEF" w:rsidRDefault="00000000">
            <w:pPr>
              <w:spacing w:after="0"/>
            </w:pPr>
            <w:r>
              <w:rPr>
                <w:sz w:val="15"/>
              </w:rPr>
              <w:t>Recommend February meeting format</w:t>
            </w:r>
          </w:p>
        </w:tc>
        <w:tc>
          <w:tcPr>
            <w:tcW w:w="1656" w:type="dxa"/>
            <w:vAlign w:val="center"/>
          </w:tcPr>
          <w:p w:rsidR="00573AEF" w:rsidRDefault="00000000">
            <w:pPr>
              <w:spacing w:after="0"/>
            </w:pPr>
            <w:r>
              <w:rPr>
                <w:sz w:val="15"/>
              </w:rPr>
              <w:t>Within 30 days</w:t>
            </w:r>
          </w:p>
        </w:tc>
        <w:tc>
          <w:tcPr>
            <w:tcW w:w="6480" w:type="dxa"/>
            <w:vAlign w:val="center"/>
          </w:tcPr>
          <w:p w:rsidR="00573AEF" w:rsidRDefault="00000000">
            <w:pPr>
              <w:spacing w:after="0"/>
            </w:pPr>
            <w:r>
              <w:rPr>
                <w:sz w:val="15"/>
              </w:rPr>
              <w:t>Purpose, audience, virtual/in-person approach, interaction design, and success measures defined.</w:t>
            </w:r>
          </w:p>
        </w:tc>
      </w:tr>
      <w:tr w:rsidR="00573AEF">
        <w:trPr>
          <w:jc w:val="center"/>
        </w:trPr>
        <w:tc>
          <w:tcPr>
            <w:tcW w:w="2592" w:type="dxa"/>
            <w:vAlign w:val="center"/>
          </w:tcPr>
          <w:p w:rsidR="00573AEF" w:rsidRDefault="00000000">
            <w:pPr>
              <w:spacing w:after="0"/>
            </w:pPr>
            <w:r>
              <w:rPr>
                <w:sz w:val="15"/>
              </w:rPr>
              <w:t>Plan between-meeting engagement</w:t>
            </w:r>
          </w:p>
        </w:tc>
        <w:tc>
          <w:tcPr>
            <w:tcW w:w="1656" w:type="dxa"/>
            <w:vAlign w:val="center"/>
          </w:tcPr>
          <w:p w:rsidR="00573AEF" w:rsidRDefault="00000000">
            <w:pPr>
              <w:spacing w:after="0"/>
            </w:pPr>
            <w:r>
              <w:rPr>
                <w:sz w:val="15"/>
              </w:rPr>
              <w:t>Within 90 days</w:t>
            </w:r>
          </w:p>
        </w:tc>
        <w:tc>
          <w:tcPr>
            <w:tcW w:w="6480" w:type="dxa"/>
            <w:vAlign w:val="center"/>
          </w:tcPr>
          <w:p w:rsidR="00573AEF" w:rsidRDefault="00000000">
            <w:pPr>
              <w:spacing w:after="0"/>
            </w:pPr>
            <w:r>
              <w:rPr>
                <w:sz w:val="15"/>
              </w:rPr>
              <w:t>Repeatable cadence and communication approach agreed, including how digital tools support—not replace—relationships.</w:t>
            </w:r>
          </w:p>
        </w:tc>
      </w:tr>
    </w:tbl>
    <w:p w:rsidR="00573AEF" w:rsidRDefault="00573AEF">
      <w:pPr>
        <w:spacing w:after="0"/>
      </w:pPr>
    </w:p>
    <w:p w:rsidR="00573AEF" w:rsidRDefault="00000000">
      <w:pPr>
        <w:pStyle w:val="Heading2"/>
      </w:pPr>
      <w:r>
        <w:t>Decisions needed from the board</w:t>
      </w:r>
    </w:p>
    <w:p w:rsidR="00573AEF" w:rsidRDefault="00000000">
      <w:pPr>
        <w:pStyle w:val="ListBullet"/>
        <w:spacing w:after="20"/>
      </w:pPr>
      <w:r>
        <w:t>Which formats create the greatest value and participation for members?</w:t>
      </w:r>
    </w:p>
    <w:p w:rsidR="00573AEF" w:rsidRDefault="00000000">
      <w:pPr>
        <w:pStyle w:val="ListBullet"/>
        <w:spacing w:after="20"/>
      </w:pPr>
      <w:r>
        <w:t>What balance of education, vendor interaction, peer exchange, and social experience is right?</w:t>
      </w:r>
    </w:p>
    <w:p w:rsidR="00573AEF" w:rsidRDefault="00000000">
      <w:pPr>
        <w:pStyle w:val="ListBullet"/>
        <w:spacing w:after="20"/>
      </w:pPr>
      <w:r>
        <w:t>What should be tested at the February meeting, and how will success be evaluated?</w:t>
      </w:r>
    </w:p>
    <w:p w:rsidR="00573AEF" w:rsidRDefault="00000000">
      <w:pPr>
        <w:pStyle w:val="Heading2"/>
      </w:pPr>
      <w:r>
        <w:t>Suggested measures</w:t>
      </w:r>
    </w:p>
    <w:p w:rsidR="00573AEF" w:rsidRDefault="00000000">
      <w:pPr>
        <w:pStyle w:val="ListBullet"/>
        <w:spacing w:after="20"/>
      </w:pPr>
      <w:r>
        <w:t>Attendance and participation by format.</w:t>
      </w:r>
    </w:p>
    <w:p w:rsidR="00573AEF" w:rsidRDefault="00000000">
      <w:pPr>
        <w:pStyle w:val="ListBullet"/>
        <w:spacing w:after="20"/>
      </w:pPr>
      <w:r>
        <w:t>Member satisfaction and reported usefulness of sessions.</w:t>
      </w:r>
    </w:p>
    <w:p w:rsidR="00573AEF" w:rsidRDefault="00000000">
      <w:pPr>
        <w:pStyle w:val="ListBullet"/>
        <w:spacing w:after="20"/>
      </w:pPr>
      <w:r>
        <w:t>Repeat participation and engagement between major meetings.</w:t>
      </w:r>
    </w:p>
    <w:p w:rsidR="00573AEF" w:rsidRDefault="00000000">
      <w:pPr>
        <w:pStyle w:val="Heading1"/>
      </w:pPr>
      <w:r>
        <w:t>Cross-Pillar Dependencies</w:t>
      </w:r>
    </w:p>
    <w:tbl>
      <w:tblPr>
        <w:tblStyle w:val="TableGrid"/>
        <w:tblW w:w="0" w:type="auto"/>
        <w:jc w:val="center"/>
        <w:tblLook w:val="04A0" w:firstRow="1" w:lastRow="0" w:firstColumn="1" w:lastColumn="0" w:noHBand="0" w:noVBand="1"/>
      </w:tblPr>
      <w:tblGrid>
        <w:gridCol w:w="2819"/>
        <w:gridCol w:w="7621"/>
      </w:tblGrid>
      <w:tr w:rsidR="00573AEF">
        <w:trPr>
          <w:tblHeader/>
          <w:jc w:val="center"/>
        </w:trPr>
        <w:tc>
          <w:tcPr>
            <w:tcW w:w="2880" w:type="dxa"/>
            <w:shd w:val="clear" w:color="auto" w:fill="1F4E5C"/>
            <w:vAlign w:val="center"/>
          </w:tcPr>
          <w:p w:rsidR="00573AEF" w:rsidRDefault="00000000">
            <w:pPr>
              <w:spacing w:after="0"/>
            </w:pPr>
            <w:r>
              <w:rPr>
                <w:b/>
                <w:color w:val="FFFFFF"/>
                <w:sz w:val="16"/>
              </w:rPr>
              <w:t>Dependency</w:t>
            </w:r>
          </w:p>
        </w:tc>
        <w:tc>
          <w:tcPr>
            <w:tcW w:w="7848" w:type="dxa"/>
            <w:shd w:val="clear" w:color="auto" w:fill="1F4E5C"/>
            <w:vAlign w:val="center"/>
          </w:tcPr>
          <w:p w:rsidR="00573AEF" w:rsidRDefault="00000000">
            <w:pPr>
              <w:spacing w:after="0"/>
            </w:pPr>
            <w:r>
              <w:rPr>
                <w:b/>
                <w:color w:val="FFFFFF"/>
                <w:sz w:val="16"/>
              </w:rPr>
              <w:t>Required coordination</w:t>
            </w:r>
          </w:p>
        </w:tc>
      </w:tr>
      <w:tr w:rsidR="00573AEF">
        <w:trPr>
          <w:jc w:val="center"/>
        </w:trPr>
        <w:tc>
          <w:tcPr>
            <w:tcW w:w="2880" w:type="dxa"/>
            <w:vAlign w:val="center"/>
          </w:tcPr>
          <w:p w:rsidR="00573AEF" w:rsidRDefault="00000000">
            <w:pPr>
              <w:spacing w:after="0"/>
            </w:pPr>
            <w:r>
              <w:rPr>
                <w:sz w:val="16"/>
              </w:rPr>
              <w:t>Member Profile → All Pillars</w:t>
            </w:r>
          </w:p>
        </w:tc>
        <w:tc>
          <w:tcPr>
            <w:tcW w:w="7848" w:type="dxa"/>
            <w:vAlign w:val="center"/>
          </w:tcPr>
          <w:p w:rsidR="00573AEF" w:rsidRDefault="00000000">
            <w:pPr>
              <w:spacing w:after="0"/>
            </w:pPr>
            <w:r>
              <w:rPr>
                <w:sz w:val="16"/>
              </w:rPr>
              <w:t>Agree on the future member first; use the profile to shape value reporting, technology requirements, and community programming.</w:t>
            </w:r>
          </w:p>
        </w:tc>
      </w:tr>
      <w:tr w:rsidR="00573AEF">
        <w:trPr>
          <w:jc w:val="center"/>
        </w:trPr>
        <w:tc>
          <w:tcPr>
            <w:tcW w:w="2880" w:type="dxa"/>
            <w:vAlign w:val="center"/>
          </w:tcPr>
          <w:p w:rsidR="00573AEF" w:rsidRDefault="00000000">
            <w:pPr>
              <w:spacing w:after="0"/>
            </w:pPr>
            <w:r>
              <w:rPr>
                <w:sz w:val="16"/>
              </w:rPr>
              <w:t>Value Proposition ↔ Technology</w:t>
            </w:r>
          </w:p>
        </w:tc>
        <w:tc>
          <w:tcPr>
            <w:tcW w:w="7848" w:type="dxa"/>
            <w:vAlign w:val="center"/>
          </w:tcPr>
          <w:p w:rsidR="00573AEF" w:rsidRDefault="00000000">
            <w:pPr>
              <w:spacing w:after="0"/>
            </w:pPr>
            <w:r>
              <w:rPr>
                <w:sz w:val="16"/>
              </w:rPr>
              <w:t>Define the value measures and data first; technology should enable a repeatable way to report them.</w:t>
            </w:r>
          </w:p>
        </w:tc>
      </w:tr>
      <w:tr w:rsidR="00573AEF">
        <w:trPr>
          <w:jc w:val="center"/>
        </w:trPr>
        <w:tc>
          <w:tcPr>
            <w:tcW w:w="2880" w:type="dxa"/>
            <w:vAlign w:val="center"/>
          </w:tcPr>
          <w:p w:rsidR="00573AEF" w:rsidRDefault="00000000">
            <w:pPr>
              <w:spacing w:after="0"/>
            </w:pPr>
            <w:r>
              <w:rPr>
                <w:sz w:val="16"/>
              </w:rPr>
              <w:t>Member Profile ↔ Technology</w:t>
            </w:r>
          </w:p>
        </w:tc>
        <w:tc>
          <w:tcPr>
            <w:tcW w:w="7848" w:type="dxa"/>
            <w:vAlign w:val="center"/>
          </w:tcPr>
          <w:p w:rsidR="00573AEF" w:rsidRDefault="00000000">
            <w:pPr>
              <w:spacing w:after="0"/>
            </w:pPr>
            <w:r>
              <w:rPr>
                <w:sz w:val="16"/>
              </w:rPr>
              <w:t>Confirm member data fields and segmentation needed for profile management and communication.</w:t>
            </w:r>
          </w:p>
        </w:tc>
      </w:tr>
      <w:tr w:rsidR="00573AEF">
        <w:trPr>
          <w:jc w:val="center"/>
        </w:trPr>
        <w:tc>
          <w:tcPr>
            <w:tcW w:w="2880" w:type="dxa"/>
            <w:vAlign w:val="center"/>
          </w:tcPr>
          <w:p w:rsidR="00573AEF" w:rsidRDefault="00000000">
            <w:pPr>
              <w:spacing w:after="0"/>
            </w:pPr>
            <w:r>
              <w:rPr>
                <w:sz w:val="16"/>
              </w:rPr>
              <w:t>Community ↔ Technology</w:t>
            </w:r>
          </w:p>
        </w:tc>
        <w:tc>
          <w:tcPr>
            <w:tcW w:w="7848" w:type="dxa"/>
            <w:vAlign w:val="center"/>
          </w:tcPr>
          <w:p w:rsidR="00573AEF" w:rsidRDefault="00000000">
            <w:pPr>
              <w:spacing w:after="0"/>
            </w:pPr>
            <w:r>
              <w:rPr>
                <w:sz w:val="16"/>
              </w:rPr>
              <w:t>Use digital tools for invitations, information sharing, and continuity between events while preserving human interaction.</w:t>
            </w:r>
          </w:p>
        </w:tc>
      </w:tr>
    </w:tbl>
    <w:p w:rsidR="00573AEF" w:rsidRDefault="00573AEF">
      <w:pPr>
        <w:spacing w:after="0"/>
      </w:pPr>
    </w:p>
    <w:p w:rsidR="00573AEF" w:rsidRDefault="00000000">
      <w:pPr>
        <w:pStyle w:val="Heading1"/>
      </w:pPr>
      <w:r>
        <w:t>Required One-Page Monthly Pillar Update</w:t>
      </w:r>
    </w:p>
    <w:tbl>
      <w:tblPr>
        <w:tblStyle w:val="TableGrid"/>
        <w:tblW w:w="0" w:type="auto"/>
        <w:jc w:val="center"/>
        <w:tblLook w:val="04A0" w:firstRow="1" w:lastRow="0" w:firstColumn="1" w:lastColumn="0" w:noHBand="0" w:noVBand="1"/>
      </w:tblPr>
      <w:tblGrid>
        <w:gridCol w:w="2820"/>
        <w:gridCol w:w="7620"/>
      </w:tblGrid>
      <w:tr w:rsidR="00573AEF">
        <w:trPr>
          <w:tblHeader/>
          <w:jc w:val="center"/>
        </w:trPr>
        <w:tc>
          <w:tcPr>
            <w:tcW w:w="2880" w:type="dxa"/>
            <w:shd w:val="clear" w:color="auto" w:fill="1F4E5C"/>
            <w:vAlign w:val="center"/>
          </w:tcPr>
          <w:p w:rsidR="00573AEF" w:rsidRDefault="00000000">
            <w:pPr>
              <w:spacing w:after="0"/>
            </w:pPr>
            <w:r>
              <w:rPr>
                <w:b/>
                <w:color w:val="FFFFFF"/>
                <w:sz w:val="16"/>
              </w:rPr>
              <w:t>Field</w:t>
            </w:r>
          </w:p>
        </w:tc>
        <w:tc>
          <w:tcPr>
            <w:tcW w:w="7848" w:type="dxa"/>
            <w:shd w:val="clear" w:color="auto" w:fill="1F4E5C"/>
            <w:vAlign w:val="center"/>
          </w:tcPr>
          <w:p w:rsidR="00573AEF" w:rsidRDefault="00000000">
            <w:pPr>
              <w:spacing w:after="0"/>
            </w:pPr>
            <w:r>
              <w:rPr>
                <w:b/>
                <w:color w:val="FFFFFF"/>
                <w:sz w:val="16"/>
              </w:rPr>
              <w:t>Champion / subcommittee to complete</w:t>
            </w:r>
          </w:p>
        </w:tc>
      </w:tr>
      <w:tr w:rsidR="00573AEF">
        <w:trPr>
          <w:jc w:val="center"/>
        </w:trPr>
        <w:tc>
          <w:tcPr>
            <w:tcW w:w="2880" w:type="dxa"/>
            <w:vAlign w:val="center"/>
          </w:tcPr>
          <w:p w:rsidR="00573AEF" w:rsidRDefault="00000000">
            <w:pPr>
              <w:spacing w:after="0"/>
            </w:pPr>
            <w:r>
              <w:rPr>
                <w:sz w:val="16"/>
              </w:rPr>
              <w:t>Pillar champion and committee members</w:t>
            </w:r>
          </w:p>
        </w:tc>
        <w:tc>
          <w:tcPr>
            <w:tcW w:w="7848" w:type="dxa"/>
            <w:vAlign w:val="center"/>
          </w:tcPr>
          <w:p w:rsidR="00573AEF" w:rsidRDefault="00000000">
            <w:r>
              <w:t>Champion, committee members, and individual responsibilities</w:t>
            </w:r>
          </w:p>
        </w:tc>
      </w:tr>
      <w:tr w:rsidR="00573AEF">
        <w:trPr>
          <w:jc w:val="center"/>
        </w:trPr>
        <w:tc>
          <w:tcPr>
            <w:tcW w:w="2880" w:type="dxa"/>
            <w:vAlign w:val="center"/>
          </w:tcPr>
          <w:p w:rsidR="00573AEF" w:rsidRDefault="00000000">
            <w:pPr>
              <w:spacing w:after="0"/>
            </w:pPr>
            <w:r>
              <w:rPr>
                <w:sz w:val="16"/>
              </w:rPr>
              <w:t>90-day outcome</w:t>
            </w:r>
          </w:p>
        </w:tc>
        <w:tc>
          <w:tcPr>
            <w:tcW w:w="7848" w:type="dxa"/>
            <w:vAlign w:val="center"/>
          </w:tcPr>
          <w:p w:rsidR="00573AEF" w:rsidRDefault="00000000">
            <w:pPr>
              <w:spacing w:after="0"/>
            </w:pPr>
            <w:r>
              <w:rPr>
                <w:sz w:val="16"/>
              </w:rPr>
              <w:t>One sentence describing the result due by the end of the first 90 days</w:t>
            </w:r>
          </w:p>
        </w:tc>
      </w:tr>
      <w:tr w:rsidR="00573AEF">
        <w:trPr>
          <w:jc w:val="center"/>
        </w:trPr>
        <w:tc>
          <w:tcPr>
            <w:tcW w:w="2880" w:type="dxa"/>
            <w:vAlign w:val="center"/>
          </w:tcPr>
          <w:p w:rsidR="00573AEF" w:rsidRDefault="00000000">
            <w:pPr>
              <w:spacing w:after="0"/>
            </w:pPr>
            <w:r>
              <w:rPr>
                <w:sz w:val="16"/>
              </w:rPr>
              <w:t>Milestones</w:t>
            </w:r>
          </w:p>
        </w:tc>
        <w:tc>
          <w:tcPr>
            <w:tcW w:w="7848" w:type="dxa"/>
            <w:vAlign w:val="center"/>
          </w:tcPr>
          <w:p w:rsidR="00573AEF" w:rsidRDefault="00000000">
            <w:pPr>
              <w:spacing w:after="0"/>
            </w:pPr>
            <w:r>
              <w:rPr>
                <w:sz w:val="16"/>
              </w:rPr>
              <w:t>3–5 actions with one accountable owner and a due date each</w:t>
            </w:r>
          </w:p>
        </w:tc>
      </w:tr>
      <w:tr w:rsidR="00573AEF">
        <w:trPr>
          <w:jc w:val="center"/>
        </w:trPr>
        <w:tc>
          <w:tcPr>
            <w:tcW w:w="2880" w:type="dxa"/>
            <w:vAlign w:val="center"/>
          </w:tcPr>
          <w:p w:rsidR="00573AEF" w:rsidRDefault="00000000">
            <w:pPr>
              <w:spacing w:after="0"/>
            </w:pPr>
            <w:r>
              <w:rPr>
                <w:sz w:val="16"/>
              </w:rPr>
              <w:lastRenderedPageBreak/>
              <w:t>Status</w:t>
            </w:r>
          </w:p>
        </w:tc>
        <w:tc>
          <w:tcPr>
            <w:tcW w:w="7848" w:type="dxa"/>
            <w:vAlign w:val="center"/>
          </w:tcPr>
          <w:p w:rsidR="00573AEF" w:rsidRDefault="00000000">
            <w:pPr>
              <w:spacing w:after="0"/>
            </w:pPr>
            <w:r>
              <w:rPr>
                <w:sz w:val="16"/>
              </w:rPr>
              <w:t>Green = on track; Yellow = at risk; Red = off track (include reason and recovery plan)</w:t>
            </w:r>
          </w:p>
        </w:tc>
      </w:tr>
      <w:tr w:rsidR="00573AEF">
        <w:trPr>
          <w:jc w:val="center"/>
        </w:trPr>
        <w:tc>
          <w:tcPr>
            <w:tcW w:w="2880" w:type="dxa"/>
            <w:vAlign w:val="center"/>
          </w:tcPr>
          <w:p w:rsidR="00573AEF" w:rsidRDefault="00000000">
            <w:pPr>
              <w:spacing w:after="0"/>
            </w:pPr>
            <w:r>
              <w:rPr>
                <w:sz w:val="16"/>
              </w:rPr>
              <w:t>Measures</w:t>
            </w:r>
          </w:p>
        </w:tc>
        <w:tc>
          <w:tcPr>
            <w:tcW w:w="7848" w:type="dxa"/>
            <w:vAlign w:val="center"/>
          </w:tcPr>
          <w:p w:rsidR="00573AEF" w:rsidRDefault="00000000">
            <w:pPr>
              <w:spacing w:after="0"/>
            </w:pPr>
            <w:r>
              <w:rPr>
                <w:sz w:val="16"/>
              </w:rPr>
              <w:t>Baseline, current result, target, and data source</w:t>
            </w:r>
          </w:p>
        </w:tc>
      </w:tr>
      <w:tr w:rsidR="00573AEF">
        <w:trPr>
          <w:jc w:val="center"/>
        </w:trPr>
        <w:tc>
          <w:tcPr>
            <w:tcW w:w="2880" w:type="dxa"/>
            <w:vAlign w:val="center"/>
          </w:tcPr>
          <w:p w:rsidR="00573AEF" w:rsidRDefault="00000000">
            <w:pPr>
              <w:spacing w:after="0"/>
            </w:pPr>
            <w:r>
              <w:rPr>
                <w:sz w:val="16"/>
              </w:rPr>
              <w:t>Dependencies / risks</w:t>
            </w:r>
          </w:p>
        </w:tc>
        <w:tc>
          <w:tcPr>
            <w:tcW w:w="7848" w:type="dxa"/>
            <w:vAlign w:val="center"/>
          </w:tcPr>
          <w:p w:rsidR="00573AEF" w:rsidRDefault="00000000">
            <w:pPr>
              <w:spacing w:after="0"/>
            </w:pPr>
            <w:r>
              <w:rPr>
                <w:sz w:val="16"/>
              </w:rPr>
              <w:t>Decisions, budget, staff capacity, data, or other-pillar support required</w:t>
            </w:r>
          </w:p>
        </w:tc>
      </w:tr>
      <w:tr w:rsidR="00573AEF">
        <w:trPr>
          <w:jc w:val="center"/>
        </w:trPr>
        <w:tc>
          <w:tcPr>
            <w:tcW w:w="2880" w:type="dxa"/>
            <w:vAlign w:val="center"/>
          </w:tcPr>
          <w:p w:rsidR="00573AEF" w:rsidRDefault="00000000">
            <w:pPr>
              <w:spacing w:after="0"/>
            </w:pPr>
            <w:r>
              <w:rPr>
                <w:sz w:val="16"/>
              </w:rPr>
              <w:t>Board action requested</w:t>
            </w:r>
          </w:p>
        </w:tc>
        <w:tc>
          <w:tcPr>
            <w:tcW w:w="7848" w:type="dxa"/>
            <w:vAlign w:val="center"/>
          </w:tcPr>
          <w:p w:rsidR="00573AEF" w:rsidRDefault="00000000">
            <w:pPr>
              <w:spacing w:after="0"/>
            </w:pPr>
            <w:r>
              <w:rPr>
                <w:sz w:val="16"/>
              </w:rPr>
              <w:t>Specific decision, recommendation, or resource request and date needed</w:t>
            </w:r>
          </w:p>
        </w:tc>
      </w:tr>
    </w:tbl>
    <w:p w:rsidR="00573AEF" w:rsidRDefault="00573AEF">
      <w:pPr>
        <w:spacing w:after="0"/>
      </w:pPr>
    </w:p>
    <w:p w:rsidR="00573AEF" w:rsidRDefault="00000000">
      <w:pPr>
        <w:pStyle w:val="Heading1"/>
      </w:pPr>
      <w:r>
        <w:t>Meeting Close: Confirm Before Adjournment</w:t>
      </w:r>
    </w:p>
    <w:p w:rsidR="00573AEF" w:rsidRDefault="00000000">
      <w:pPr>
        <w:pStyle w:val="ListBullet"/>
        <w:spacing w:after="20"/>
      </w:pPr>
      <w:r>
        <w:t>☐ Each pillar has one clearly stated desired outcome.</w:t>
      </w:r>
    </w:p>
    <w:p w:rsidR="00573AEF" w:rsidRDefault="00000000">
      <w:pPr>
        <w:pStyle w:val="ListBullet"/>
        <w:spacing w:after="20"/>
      </w:pPr>
      <w:r>
        <w:t>☐ The first 3–5 deliverables and target dates are agreed.</w:t>
      </w:r>
    </w:p>
    <w:p w:rsidR="00573AEF" w:rsidRDefault="00000000">
      <w:pPr>
        <w:pStyle w:val="ListBullet"/>
        <w:spacing w:after="20"/>
      </w:pPr>
      <w:r>
        <w:t>☐ Each deliverable has one accountable owner.</w:t>
      </w:r>
    </w:p>
    <w:p w:rsidR="00573AEF" w:rsidRDefault="00000000">
      <w:pPr>
        <w:pStyle w:val="ListBullet"/>
        <w:spacing w:after="20"/>
      </w:pPr>
      <w:r>
        <w:t>☐ Measures of success and reporting cadence are agreed.</w:t>
      </w:r>
    </w:p>
    <w:p w:rsidR="00573AEF" w:rsidRDefault="00000000">
      <w:pPr>
        <w:pStyle w:val="ListBullet"/>
        <w:spacing w:after="20"/>
      </w:pPr>
      <w:r>
        <w:t>☐ Cross-pillar dependencies and required board decisions are recorded.</w:t>
      </w:r>
    </w:p>
    <w:p w:rsidR="00573AEF" w:rsidRDefault="00000000">
      <w:pPr>
        <w:pStyle w:val="ListBullet"/>
        <w:spacing w:after="20"/>
      </w:pPr>
      <w:r>
        <w:t>☐ The date of the first progress review is scheduled.</w:t>
      </w:r>
    </w:p>
    <w:sectPr w:rsidR="00573AEF" w:rsidSect="00034616">
      <w:footerReference w:type="default" r:id="rId8"/>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1242C" w:rsidRDefault="0001242C">
      <w:pPr>
        <w:spacing w:after="0" w:line="240" w:lineRule="auto"/>
      </w:pPr>
      <w:r>
        <w:separator/>
      </w:r>
    </w:p>
  </w:endnote>
  <w:endnote w:type="continuationSeparator" w:id="0">
    <w:p w:rsidR="0001242C" w:rsidRDefault="00012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73AEF" w:rsidRDefault="00000000">
    <w:pPr>
      <w:pStyle w:val="Footer"/>
      <w:jc w:val="center"/>
    </w:pPr>
    <w:r>
      <w:rPr>
        <w:color w:val="646E73"/>
        <w:sz w:val="16"/>
      </w:rPr>
      <w:t>NNBA Strategic Planning | Working Document |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1242C" w:rsidRDefault="0001242C">
      <w:pPr>
        <w:spacing w:after="0" w:line="240" w:lineRule="auto"/>
      </w:pPr>
      <w:r>
        <w:separator/>
      </w:r>
    </w:p>
  </w:footnote>
  <w:footnote w:type="continuationSeparator" w:id="0">
    <w:p w:rsidR="0001242C" w:rsidRDefault="000124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6323596">
    <w:abstractNumId w:val="8"/>
  </w:num>
  <w:num w:numId="2" w16cid:durableId="4135548">
    <w:abstractNumId w:val="6"/>
  </w:num>
  <w:num w:numId="3" w16cid:durableId="1804733090">
    <w:abstractNumId w:val="5"/>
  </w:num>
  <w:num w:numId="4" w16cid:durableId="2054960677">
    <w:abstractNumId w:val="4"/>
  </w:num>
  <w:num w:numId="5" w16cid:durableId="304939598">
    <w:abstractNumId w:val="7"/>
  </w:num>
  <w:num w:numId="6" w16cid:durableId="1615862056">
    <w:abstractNumId w:val="3"/>
  </w:num>
  <w:num w:numId="7" w16cid:durableId="1501966156">
    <w:abstractNumId w:val="2"/>
  </w:num>
  <w:num w:numId="8" w16cid:durableId="1362632681">
    <w:abstractNumId w:val="1"/>
  </w:num>
  <w:num w:numId="9" w16cid:durableId="406654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42C"/>
    <w:rsid w:val="00034616"/>
    <w:rsid w:val="0006063C"/>
    <w:rsid w:val="0015074B"/>
    <w:rsid w:val="0029639D"/>
    <w:rsid w:val="00326F90"/>
    <w:rsid w:val="004A4549"/>
    <w:rsid w:val="00573AE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DBDA17"/>
  <w14:defaultImageDpi w14:val="300"/>
  <w15:docId w15:val="{2DD45205-455B-714D-A093-5A03DD5E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5C"/>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5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5C"/>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5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Souny West</cp:lastModifiedBy>
  <cp:revision>2</cp:revision>
  <dcterms:created xsi:type="dcterms:W3CDTF">2013-12-23T23:15:00Z</dcterms:created>
  <dcterms:modified xsi:type="dcterms:W3CDTF">2026-10-14T19:59:00Z</dcterms:modified>
  <cp:category/>
</cp:coreProperties>
</file>